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1A6D1FDF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AD29B3" w:rsidRPr="00AD29B3">
        <w:rPr>
          <w:rFonts w:ascii="Arial" w:hAnsi="Arial" w:cs="Arial"/>
          <w:b/>
          <w:sz w:val="22"/>
          <w:szCs w:val="22"/>
        </w:rPr>
        <w:t>S3-250860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F6A80C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26407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4601E0A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62269">
        <w:rPr>
          <w:rFonts w:ascii="Arial" w:hAnsi="Arial" w:cs="Arial"/>
          <w:b/>
          <w:bCs/>
          <w:lang w:val="en-US"/>
        </w:rPr>
        <w:t xml:space="preserve">Pseudo-CR on </w:t>
      </w:r>
      <w:r w:rsidR="005670B3" w:rsidRPr="005670B3">
        <w:rPr>
          <w:rFonts w:ascii="Arial" w:hAnsi="Arial" w:cs="Arial"/>
          <w:b/>
          <w:bCs/>
          <w:lang w:val="en-US"/>
        </w:rPr>
        <w:t>TR 33.700-22 KI#</w:t>
      </w:r>
      <w:r w:rsidR="00A2135A">
        <w:rPr>
          <w:rFonts w:ascii="Arial" w:hAnsi="Arial" w:cs="Arial"/>
          <w:b/>
          <w:bCs/>
          <w:lang w:val="en-US"/>
        </w:rPr>
        <w:t>2</w:t>
      </w:r>
      <w:r w:rsidR="005670B3" w:rsidRPr="005670B3">
        <w:rPr>
          <w:rFonts w:ascii="Arial" w:hAnsi="Arial" w:cs="Arial"/>
          <w:b/>
          <w:bCs/>
          <w:lang w:val="en-US"/>
        </w:rPr>
        <w:t xml:space="preserve"> conclusion update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226F9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67323">
        <w:rPr>
          <w:rFonts w:ascii="Arial" w:hAnsi="Arial" w:cs="Arial"/>
          <w:b/>
          <w:bCs/>
          <w:lang w:val="en-US"/>
        </w:rPr>
        <w:t>5.19</w:t>
      </w:r>
    </w:p>
    <w:p w14:paraId="369E83CA" w14:textId="2E3506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67323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67323">
        <w:rPr>
          <w:rFonts w:ascii="Arial" w:hAnsi="Arial" w:cs="Arial"/>
          <w:b/>
          <w:bCs/>
          <w:lang w:val="en-US"/>
        </w:rPr>
        <w:t>33.700-22</w:t>
      </w:r>
    </w:p>
    <w:p w14:paraId="32E76F63" w14:textId="01B1D14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262DB">
        <w:rPr>
          <w:rFonts w:ascii="Arial" w:hAnsi="Arial" w:cs="Arial"/>
          <w:b/>
          <w:bCs/>
          <w:lang w:val="en-US"/>
        </w:rPr>
        <w:t>0.5.0</w:t>
      </w:r>
    </w:p>
    <w:p w14:paraId="09C0AB02" w14:textId="473469A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67323" w:rsidRPr="00867323">
        <w:rPr>
          <w:rFonts w:ascii="Arial" w:hAnsi="Arial" w:cs="Arial"/>
          <w:b/>
          <w:bCs/>
          <w:lang w:val="en-US"/>
        </w:rPr>
        <w:t>FS_CAPIF_Ph3-sec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 w:rsidP="00CD4DD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3AEF0734" w:rsidR="00C93D83" w:rsidRDefault="000C4C16" w:rsidP="00CD4DD0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contribution proposes to </w:t>
      </w:r>
      <w:r w:rsidR="004A2CCB">
        <w:rPr>
          <w:rFonts w:hint="eastAsia"/>
          <w:lang w:val="en-US" w:eastAsia="zh-CN"/>
        </w:rPr>
        <w:t>update</w:t>
      </w:r>
      <w:r w:rsidR="004A2CCB">
        <w:rPr>
          <w:lang w:val="en-US"/>
        </w:rPr>
        <w:t xml:space="preserve"> </w:t>
      </w:r>
      <w:r>
        <w:rPr>
          <w:lang w:val="en-US"/>
        </w:rPr>
        <w:t>conclusion for KI#</w:t>
      </w:r>
      <w:r w:rsidR="00312D9F">
        <w:rPr>
          <w:lang w:val="en-US"/>
        </w:rPr>
        <w:t>2</w:t>
      </w:r>
      <w:r>
        <w:rPr>
          <w:lang w:val="en-US"/>
        </w:rPr>
        <w:t xml:space="preserve"> of TR 33.700-22.</w:t>
      </w:r>
    </w:p>
    <w:p w14:paraId="7EF423E3" w14:textId="452F03BA" w:rsidR="00312D9F" w:rsidRDefault="00312D9F" w:rsidP="00CD4DD0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service API is in domain of CCF-B, therefore, CCF-B can authorize the API invoker rather than the CCF-A. Then the following Editor’s Note is removed.</w:t>
      </w:r>
    </w:p>
    <w:p w14:paraId="417B1D76" w14:textId="77777777" w:rsidR="00CD4DD0" w:rsidRDefault="00CD4DD0" w:rsidP="00CD4DD0">
      <w:pPr>
        <w:pStyle w:val="EditorsNote"/>
      </w:pPr>
      <w:r>
        <w:t>Editor’s Note: Whether CCF-B can learn authorization information from CCF-A is FFS.</w:t>
      </w:r>
    </w:p>
    <w:p w14:paraId="37AED0A3" w14:textId="77777777" w:rsidR="00BD1CB7" w:rsidRPr="00CD4DD0" w:rsidRDefault="00BD1CB7">
      <w:pPr>
        <w:pBdr>
          <w:bottom w:val="single" w:sz="12" w:space="1" w:color="auto"/>
        </w:pBdr>
        <w:rPr>
          <w:lang w:eastAsia="zh-CN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6729D7" w14:textId="77777777" w:rsidR="00157E01" w:rsidRPr="00181A07" w:rsidRDefault="00157E01" w:rsidP="00157E01">
      <w:pPr>
        <w:pStyle w:val="2"/>
      </w:pPr>
      <w:bookmarkStart w:id="0" w:name="_Toc182834217"/>
      <w:bookmarkStart w:id="1" w:name="_Toc182834461"/>
      <w:bookmarkStart w:id="2" w:name="_Toc182834673"/>
      <w:bookmarkStart w:id="3" w:name="_Toc182834886"/>
      <w:bookmarkStart w:id="4" w:name="_Toc182835098"/>
      <w:bookmarkStart w:id="5" w:name="_Toc182835477"/>
      <w:bookmarkStart w:id="6" w:name="_Toc182906561"/>
      <w:bookmarkStart w:id="7" w:name="_Toc182906780"/>
      <w:bookmarkStart w:id="8" w:name="_Toc188279518"/>
      <w:r w:rsidRPr="00181A07">
        <w:t>7.2</w:t>
      </w:r>
      <w:r w:rsidRPr="00181A07">
        <w:tab/>
        <w:t>Conclusion for KI #2: CAPIF interconnection security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2BCEA0F" w14:textId="77777777" w:rsidR="00157E01" w:rsidRDefault="00157E01" w:rsidP="00157E01">
      <w:pPr>
        <w:pStyle w:val="3"/>
      </w:pPr>
      <w:bookmarkStart w:id="9" w:name="_Toc188279519"/>
      <w:r>
        <w:t xml:space="preserve">7.2.0 </w:t>
      </w:r>
      <w:r>
        <w:tab/>
        <w:t>General</w:t>
      </w:r>
      <w:bookmarkEnd w:id="9"/>
      <w:r>
        <w:t xml:space="preserve"> </w:t>
      </w:r>
    </w:p>
    <w:p w14:paraId="446C09D4" w14:textId="77777777" w:rsidR="00157E01" w:rsidRDefault="00157E01" w:rsidP="00157E01">
      <w:r>
        <w:t>It is assumed that the API invoker onboards to CCF-A, which is referred as onboarded CCF.</w:t>
      </w:r>
    </w:p>
    <w:p w14:paraId="7FC1F5AF" w14:textId="77777777" w:rsidR="00157E01" w:rsidRDefault="00157E01" w:rsidP="00157E01">
      <w:r>
        <w:t xml:space="preserve">It is assumed that the API invoker is onboarded to CCF-A and the target AEF is registered to a different CCF-B. </w:t>
      </w:r>
    </w:p>
    <w:p w14:paraId="4EFB3B73" w14:textId="77777777" w:rsidR="00157E01" w:rsidRDefault="00157E01" w:rsidP="00157E01">
      <w:pPr>
        <w:pStyle w:val="3"/>
      </w:pPr>
      <w:bookmarkStart w:id="10" w:name="_Toc188279520"/>
      <w:r>
        <w:t xml:space="preserve">7.2.1 </w:t>
      </w:r>
      <w:r>
        <w:tab/>
        <w:t>Conclusion for CAPIF 6/6e security</w:t>
      </w:r>
      <w:bookmarkEnd w:id="10"/>
    </w:p>
    <w:p w14:paraId="172494CE" w14:textId="77777777" w:rsidR="00157E01" w:rsidRPr="00181A07" w:rsidRDefault="00157E01" w:rsidP="00157E01">
      <w:r w:rsidRPr="00181A07">
        <w:t>It is concluded that for CAPIF-6 and CAPIF-6e reference points, same security mechanisms specified in clauses 6.6 and 6.10 of TS 33.122 [4] for CAPIF-3/4/5 and CAPIF-3e/4e/5e reference points will be used, respectively.</w:t>
      </w:r>
    </w:p>
    <w:p w14:paraId="716D5722" w14:textId="77777777" w:rsidR="00157E01" w:rsidRDefault="00157E01" w:rsidP="00157E01">
      <w:pPr>
        <w:pStyle w:val="3"/>
      </w:pPr>
      <w:bookmarkStart w:id="11" w:name="_Toc188279521"/>
      <w:r>
        <w:t xml:space="preserve">7.2.2 </w:t>
      </w:r>
      <w:r>
        <w:tab/>
        <w:t>Conclusion for security method negotiation</w:t>
      </w:r>
      <w:bookmarkEnd w:id="11"/>
    </w:p>
    <w:p w14:paraId="0AB4AB51" w14:textId="77777777" w:rsidR="00157E01" w:rsidRDefault="00157E01" w:rsidP="00157E01">
      <w:r>
        <w:t xml:space="preserve">For security method negotiation procedure (as per requirement 2), clause 6.3.1.2 in TS 33.122 [4] will be used as baseline with the necessary enhancements (if any). </w:t>
      </w:r>
    </w:p>
    <w:p w14:paraId="501CEE8F" w14:textId="77777777" w:rsidR="00157E01" w:rsidRDefault="00157E01" w:rsidP="00157E01">
      <w:r>
        <w:t xml:space="preserve">The details of how security method selection is done for the CAPIF 2/2e reference point based on the capabilities of the API Invoker and the AEF capabilities (that belongs to CCF-B) are up to normative work. </w:t>
      </w:r>
    </w:p>
    <w:p w14:paraId="00F8BD45" w14:textId="77777777" w:rsidR="00157E01" w:rsidRDefault="00157E01" w:rsidP="00157E01">
      <w:pPr>
        <w:pStyle w:val="3"/>
      </w:pPr>
      <w:bookmarkStart w:id="12" w:name="_Toc188279522"/>
      <w:r>
        <w:t>7.2.3</w:t>
      </w:r>
      <w:r>
        <w:tab/>
        <w:t>Conclusion for API invoker authentication and authorization mechanism</w:t>
      </w:r>
      <w:bookmarkEnd w:id="12"/>
    </w:p>
    <w:p w14:paraId="6181A0F5" w14:textId="77777777" w:rsidR="00157E01" w:rsidRDefault="00157E01" w:rsidP="00157E01">
      <w:r>
        <w:t>For mutual authentication and authorization between API invoker (on-boarded to CCF-A) and the AEF (registered to CCF-B), the procedures as defined in clause 6.5.2 of TS 33.122 [4] can be re-used with the following enhancement:</w:t>
      </w:r>
    </w:p>
    <w:p w14:paraId="4508CD3E" w14:textId="77777777" w:rsidR="00157E01" w:rsidRDefault="00157E01" w:rsidP="00157E01">
      <w:pPr>
        <w:pStyle w:val="B1"/>
      </w:pPr>
      <w:r>
        <w:t>-</w:t>
      </w:r>
      <w:r>
        <w:tab/>
        <w:t>When using TLS-PSK or PKI:</w:t>
      </w:r>
    </w:p>
    <w:p w14:paraId="7DB69A96" w14:textId="77777777" w:rsidR="00157E01" w:rsidRDefault="00157E01" w:rsidP="00157E01">
      <w:pPr>
        <w:pStyle w:val="B2"/>
      </w:pPr>
      <w:r>
        <w:lastRenderedPageBreak/>
        <w:t>-</w:t>
      </w:r>
      <w:r>
        <w:tab/>
        <w:t>On receiving the request from the AEF, CCF-B requests the security information (AEF</w:t>
      </w:r>
      <w:r w:rsidRPr="00F565BD">
        <w:rPr>
          <w:vertAlign w:val="subscript"/>
        </w:rPr>
        <w:t>PSK</w:t>
      </w:r>
      <w:r>
        <w:t xml:space="preserve">/root CA) from CCF-A (over CAPIF-6/6e reference point).  </w:t>
      </w:r>
    </w:p>
    <w:p w14:paraId="61556F3E" w14:textId="77777777" w:rsidR="00157E01" w:rsidRDefault="00157E01" w:rsidP="00157E01">
      <w:pPr>
        <w:pStyle w:val="B2"/>
      </w:pPr>
      <w:r>
        <w:t>-</w:t>
      </w:r>
      <w:r>
        <w:tab/>
        <w:t xml:space="preserve">The AEF learns the authorization information from CCF-B.  </w:t>
      </w:r>
    </w:p>
    <w:p w14:paraId="25997604" w14:textId="6AE41D2F" w:rsidR="00157E01" w:rsidDel="00CD4DD0" w:rsidRDefault="00157E01" w:rsidP="00157E01">
      <w:pPr>
        <w:pStyle w:val="EditorsNote"/>
        <w:rPr>
          <w:del w:id="13" w:author="mi" w:date="2025-02-08T12:53:00Z"/>
        </w:rPr>
      </w:pPr>
      <w:del w:id="14" w:author="mi" w:date="2025-02-08T12:53:00Z">
        <w:r w:rsidDel="00CD4DD0">
          <w:delText>Editor’s Note: Whether CCF-B can learn authorization information from CCF-A is FFS.</w:delText>
        </w:r>
      </w:del>
    </w:p>
    <w:p w14:paraId="0B513ECA" w14:textId="77777777" w:rsidR="00157E01" w:rsidRDefault="00157E01" w:rsidP="00157E01">
      <w:pPr>
        <w:pStyle w:val="B1"/>
      </w:pPr>
      <w:r>
        <w:t>-</w:t>
      </w:r>
      <w:r>
        <w:tab/>
        <w:t>When using TLS with OAuth token:</w:t>
      </w:r>
    </w:p>
    <w:p w14:paraId="46E27BDC" w14:textId="77777777" w:rsidR="00157E01" w:rsidRPr="00BE7609" w:rsidRDefault="00157E01" w:rsidP="00157E01">
      <w:pPr>
        <w:pStyle w:val="B2"/>
      </w:pPr>
      <w:r w:rsidRPr="00BE7609">
        <w:t>-</w:t>
      </w:r>
      <w:r w:rsidRPr="00BE7609">
        <w:tab/>
        <w:t xml:space="preserve">On receiving the request from the AEF, CCF-B requests the security information (e.g., root CA) from CCF-A (over CAPIF-6/6e reference point).  </w:t>
      </w:r>
    </w:p>
    <w:p w14:paraId="79B694C3" w14:textId="77777777" w:rsidR="00157E01" w:rsidRPr="00BE7609" w:rsidRDefault="00157E01" w:rsidP="00157E01">
      <w:pPr>
        <w:pStyle w:val="B2"/>
      </w:pPr>
      <w:r w:rsidRPr="00BE7609">
        <w:t>-</w:t>
      </w:r>
      <w:r w:rsidRPr="00BE7609">
        <w:tab/>
        <w:t xml:space="preserve">CCF-A can send the access token request to CCF-B. </w:t>
      </w:r>
    </w:p>
    <w:p w14:paraId="6C7607FB" w14:textId="77777777" w:rsidR="00157E01" w:rsidRPr="00BE7609" w:rsidRDefault="00157E01" w:rsidP="00157E01">
      <w:pPr>
        <w:pStyle w:val="B2"/>
      </w:pPr>
      <w:r w:rsidRPr="00BE7609">
        <w:t>-</w:t>
      </w:r>
      <w:r w:rsidRPr="00BE7609">
        <w:tab/>
        <w:t xml:space="preserve">CCF-B can provide an access token to the API invoker via CCF-A as specified in clause 6.5.2.3 in TS 33.122 [4]. </w:t>
      </w:r>
    </w:p>
    <w:p w14:paraId="071D0DDD" w14:textId="77777777" w:rsidR="00157E01" w:rsidRPr="00BE7609" w:rsidRDefault="00157E01" w:rsidP="00157E01">
      <w:pPr>
        <w:pStyle w:val="B2"/>
      </w:pPr>
      <w:r w:rsidRPr="00BE7609">
        <w:t>-</w:t>
      </w:r>
      <w:r w:rsidRPr="00BE7609">
        <w:tab/>
        <w:t xml:space="preserve">The AEF verifies the access token as described in 6.5.2.3 in TS 33.122 [4]. </w:t>
      </w:r>
    </w:p>
    <w:p w14:paraId="00A99D7F" w14:textId="77777777" w:rsidR="00157E01" w:rsidRDefault="00157E01" w:rsidP="00157E01">
      <w:pPr>
        <w:pStyle w:val="B2"/>
      </w:pPr>
      <w:r w:rsidRPr="00BE7609">
        <w:t>-</w:t>
      </w:r>
      <w:r w:rsidRPr="00BE7609">
        <w:tab/>
        <w:t>Whether CCF-A can issue an access token and whether CCF-B needs to verify CCF-A is authorized for the authorization decision</w:t>
      </w:r>
      <w:r>
        <w:t xml:space="preserve"> </w:t>
      </w:r>
      <w:r w:rsidRPr="00BE7609">
        <w:t>are to be determined during normative work.</w:t>
      </w:r>
    </w:p>
    <w:p w14:paraId="060BCC2F" w14:textId="77777777" w:rsidR="00157E01" w:rsidRPr="00463259" w:rsidRDefault="00157E01" w:rsidP="00157E01">
      <w:pPr>
        <w:pStyle w:val="B1"/>
      </w:pPr>
      <w:r>
        <w:t>-</w:t>
      </w:r>
      <w:r>
        <w:tab/>
      </w:r>
      <w:r w:rsidRPr="00463259">
        <w:t xml:space="preserve">For the case of TLS-PSK or PKI, and TLS with OAuth token methods listed above, the specific details of how the CCF-B requests the security information of the API Invoker from the right CCF-A, </w:t>
      </w:r>
      <w:proofErr w:type="gramStart"/>
      <w:r w:rsidRPr="00463259">
        <w:t>i.e.</w:t>
      </w:r>
      <w:proofErr w:type="gramEnd"/>
      <w:r w:rsidRPr="00463259">
        <w:t xml:space="preserve"> where API invoker is onboarded, are up to</w:t>
      </w:r>
      <w:r>
        <w:t xml:space="preserve"> </w:t>
      </w:r>
      <w:r w:rsidRPr="00463259">
        <w:t>normative work.</w:t>
      </w:r>
    </w:p>
    <w:p w14:paraId="0DA4DFA6" w14:textId="77777777" w:rsidR="00157E01" w:rsidRPr="00463259" w:rsidRDefault="00157E01" w:rsidP="00157E01">
      <w:pPr>
        <w:pStyle w:val="B1"/>
      </w:pPr>
      <w:r>
        <w:t>-</w:t>
      </w:r>
      <w:r>
        <w:tab/>
      </w:r>
      <w:r w:rsidRPr="00463259">
        <w:t>For the case of TLS with OAuth token methods, how CCF-A determines to request token from CCF-B is up to normative work.</w:t>
      </w:r>
    </w:p>
    <w:p w14:paraId="0924A79A" w14:textId="77777777" w:rsidR="00157E01" w:rsidRPr="00857A8A" w:rsidRDefault="00157E01" w:rsidP="00157E01">
      <w:pPr>
        <w:pStyle w:val="B1"/>
      </w:pPr>
      <w:r>
        <w:t>-</w:t>
      </w:r>
      <w:r>
        <w:tab/>
      </w:r>
      <w:r w:rsidRPr="00857A8A">
        <w:t>Further details of the procedure are to be determined during normative work.</w:t>
      </w:r>
    </w:p>
    <w:p w14:paraId="356F2D33" w14:textId="660299ED" w:rsidR="00C93D83" w:rsidRPr="009E7834" w:rsidRDefault="009E7834" w:rsidP="009E7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9E783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F5A69" w14:textId="77777777" w:rsidR="00924D5E" w:rsidRDefault="00924D5E">
      <w:r>
        <w:separator/>
      </w:r>
    </w:p>
  </w:endnote>
  <w:endnote w:type="continuationSeparator" w:id="0">
    <w:p w14:paraId="032DEA1C" w14:textId="77777777" w:rsidR="00924D5E" w:rsidRDefault="00924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BE085" w14:textId="77777777" w:rsidR="00924D5E" w:rsidRDefault="00924D5E">
      <w:r>
        <w:separator/>
      </w:r>
    </w:p>
  </w:footnote>
  <w:footnote w:type="continuationSeparator" w:id="0">
    <w:p w14:paraId="7CB1B473" w14:textId="77777777" w:rsidR="00924D5E" w:rsidRDefault="00924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4958FE"/>
    <w:multiLevelType w:val="hybridMultilevel"/>
    <w:tmpl w:val="90FA3446"/>
    <w:lvl w:ilvl="0" w:tplc="794CC00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466"/>
    <w:rsid w:val="00032590"/>
    <w:rsid w:val="000366D9"/>
    <w:rsid w:val="000B59EB"/>
    <w:rsid w:val="000C4A38"/>
    <w:rsid w:val="000C4C16"/>
    <w:rsid w:val="0010504F"/>
    <w:rsid w:val="00141EBC"/>
    <w:rsid w:val="00157E01"/>
    <w:rsid w:val="001604A8"/>
    <w:rsid w:val="001B093A"/>
    <w:rsid w:val="001C5CF1"/>
    <w:rsid w:val="00214DF0"/>
    <w:rsid w:val="002474B7"/>
    <w:rsid w:val="00266561"/>
    <w:rsid w:val="002A5422"/>
    <w:rsid w:val="002E1CDE"/>
    <w:rsid w:val="00312D9F"/>
    <w:rsid w:val="00326407"/>
    <w:rsid w:val="004054C1"/>
    <w:rsid w:val="0044235F"/>
    <w:rsid w:val="004721C0"/>
    <w:rsid w:val="004A2CCB"/>
    <w:rsid w:val="004E2F92"/>
    <w:rsid w:val="0051513A"/>
    <w:rsid w:val="0051688C"/>
    <w:rsid w:val="005670B3"/>
    <w:rsid w:val="00653E2A"/>
    <w:rsid w:val="0069541A"/>
    <w:rsid w:val="006B4AE5"/>
    <w:rsid w:val="006D5E65"/>
    <w:rsid w:val="00750182"/>
    <w:rsid w:val="00780A06"/>
    <w:rsid w:val="00785301"/>
    <w:rsid w:val="00793D77"/>
    <w:rsid w:val="007E1CC5"/>
    <w:rsid w:val="0082707E"/>
    <w:rsid w:val="00867323"/>
    <w:rsid w:val="008B4AAF"/>
    <w:rsid w:val="008B5E04"/>
    <w:rsid w:val="008E5FEA"/>
    <w:rsid w:val="009158D2"/>
    <w:rsid w:val="00924D5E"/>
    <w:rsid w:val="009255E7"/>
    <w:rsid w:val="00982BA7"/>
    <w:rsid w:val="009A21B0"/>
    <w:rsid w:val="009E7834"/>
    <w:rsid w:val="009F7424"/>
    <w:rsid w:val="00A2135A"/>
    <w:rsid w:val="00A34787"/>
    <w:rsid w:val="00AA3DBE"/>
    <w:rsid w:val="00AA7E59"/>
    <w:rsid w:val="00AD29B3"/>
    <w:rsid w:val="00AE35AD"/>
    <w:rsid w:val="00AF53F8"/>
    <w:rsid w:val="00B177D8"/>
    <w:rsid w:val="00B409E6"/>
    <w:rsid w:val="00B41104"/>
    <w:rsid w:val="00BA4BE2"/>
    <w:rsid w:val="00BD1620"/>
    <w:rsid w:val="00BD1CB7"/>
    <w:rsid w:val="00BE00E8"/>
    <w:rsid w:val="00BF3721"/>
    <w:rsid w:val="00C262DB"/>
    <w:rsid w:val="00C601CB"/>
    <w:rsid w:val="00C86F41"/>
    <w:rsid w:val="00C87441"/>
    <w:rsid w:val="00C93D83"/>
    <w:rsid w:val="00CC4471"/>
    <w:rsid w:val="00CD4DD0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2269"/>
    <w:rsid w:val="00F6525A"/>
    <w:rsid w:val="00F74B05"/>
    <w:rsid w:val="00F8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0C4C16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C4C16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0C4C16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69</cp:revision>
  <cp:lastPrinted>1899-12-31T23:00:00Z</cp:lastPrinted>
  <dcterms:created xsi:type="dcterms:W3CDTF">2021-08-04T10:39:00Z</dcterms:created>
  <dcterms:modified xsi:type="dcterms:W3CDTF">2025-02-10T12:26:00Z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8d6fade0e4fd11ef80006d2b00006d2b">
    <vt:lpwstr>CWMc2AbNZpME1MQT4ArokVyti/r7naZwT4Omy52q3PaNA6FL3fqc5SmBBErxXypXFJvgTx2Ob108wMIvBY5ANI2kA==</vt:lpwstr>
  </property>
</Properties>
</file>